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7AD10" w14:textId="77777777" w:rsidR="004A62F2" w:rsidRDefault="004A62F2"/>
    <w:p w14:paraId="4249B1EB" w14:textId="6227098A" w:rsidR="004A62F2" w:rsidRDefault="004A62F2" w:rsidP="004A62F2">
      <w:pPr>
        <w:pStyle w:val="Title"/>
        <w:jc w:val="center"/>
      </w:pPr>
      <w:r>
        <w:t xml:space="preserve">Creating </w:t>
      </w:r>
      <w:r w:rsidR="00617E8C">
        <w:t>Your Results:</w:t>
      </w:r>
      <w:r>
        <w:t xml:space="preserve"> April 2019</w:t>
      </w:r>
    </w:p>
    <w:p w14:paraId="0EA5DC8F" w14:textId="77777777" w:rsidR="00B31CF6" w:rsidRPr="00B31CF6" w:rsidRDefault="00B31CF6" w:rsidP="00B31CF6"/>
    <w:p w14:paraId="510C0F5C" w14:textId="7C3396A4" w:rsidR="004A62F2" w:rsidRPr="00B31CF6" w:rsidRDefault="00B31CF6" w:rsidP="00B31CF6">
      <w:pPr>
        <w:jc w:val="center"/>
        <w:rPr>
          <w:b/>
          <w:i/>
        </w:rPr>
      </w:pPr>
      <w:r w:rsidRPr="00B31CF6">
        <w:rPr>
          <w:b/>
          <w:i/>
        </w:rPr>
        <w:t>“</w:t>
      </w:r>
      <w:r w:rsidR="00824F56" w:rsidRPr="00B31CF6">
        <w:rPr>
          <w:b/>
          <w:i/>
        </w:rPr>
        <w:t xml:space="preserve">Persuasion </w:t>
      </w:r>
      <w:r w:rsidRPr="00B31CF6">
        <w:rPr>
          <w:b/>
          <w:i/>
        </w:rPr>
        <w:t>is the process of getting people to do things for their reasons”</w:t>
      </w:r>
      <w:r>
        <w:rPr>
          <w:b/>
          <w:i/>
        </w:rPr>
        <w:t xml:space="preserve"> – Anthony Robbins</w:t>
      </w:r>
    </w:p>
    <w:p w14:paraId="156F914C" w14:textId="6F589ACB" w:rsidR="004A62F2" w:rsidRDefault="004A62F2" w:rsidP="004A62F2">
      <w:r>
        <w:t xml:space="preserve">Welcome to April 2019. What you accomplish over the next 30 days will be a direct result of the expectations and goals you set for yourself. Our coaching is focused on your performance at work, however, I want to encourage you to set your own personal goals and ensure you stay sharp mentally and physically. Our coaching focus for the month of April will be focused in two areas: </w:t>
      </w:r>
    </w:p>
    <w:p w14:paraId="618A7B1C" w14:textId="77777777" w:rsidR="00617E8C" w:rsidRDefault="00617E8C" w:rsidP="00617E8C"/>
    <w:p w14:paraId="09C13234" w14:textId="77777777" w:rsidR="00617E8C" w:rsidRDefault="00617E8C" w:rsidP="00617E8C">
      <w:pPr>
        <w:pStyle w:val="ListParagraph"/>
        <w:numPr>
          <w:ilvl w:val="0"/>
          <w:numId w:val="16"/>
        </w:numPr>
      </w:pPr>
      <w:r>
        <w:t xml:space="preserve">Initial Write-Up strategies for the following: </w:t>
      </w:r>
    </w:p>
    <w:p w14:paraId="72A5BB8B" w14:textId="77777777" w:rsidR="00617E8C" w:rsidRDefault="00617E8C" w:rsidP="00617E8C">
      <w:pPr>
        <w:pStyle w:val="ListParagraph"/>
        <w:numPr>
          <w:ilvl w:val="1"/>
          <w:numId w:val="16"/>
        </w:numPr>
      </w:pPr>
      <w:r>
        <w:t xml:space="preserve">First time customers </w:t>
      </w:r>
    </w:p>
    <w:p w14:paraId="4844DF01" w14:textId="77777777" w:rsidR="00617E8C" w:rsidRDefault="00617E8C" w:rsidP="00617E8C">
      <w:pPr>
        <w:pStyle w:val="ListParagraph"/>
        <w:numPr>
          <w:ilvl w:val="1"/>
          <w:numId w:val="16"/>
        </w:numPr>
      </w:pPr>
      <w:r>
        <w:t xml:space="preserve">Repeat customers </w:t>
      </w:r>
    </w:p>
    <w:p w14:paraId="425AC241" w14:textId="77777777" w:rsidR="00617E8C" w:rsidRDefault="00617E8C" w:rsidP="00617E8C">
      <w:pPr>
        <w:pStyle w:val="ListParagraph"/>
        <w:numPr>
          <w:ilvl w:val="1"/>
          <w:numId w:val="16"/>
        </w:numPr>
      </w:pPr>
      <w:r>
        <w:t xml:space="preserve">Waiting oil change customers </w:t>
      </w:r>
    </w:p>
    <w:p w14:paraId="6E540580" w14:textId="77777777" w:rsidR="00617E8C" w:rsidRDefault="00617E8C" w:rsidP="00617E8C">
      <w:pPr>
        <w:pStyle w:val="ListParagraph"/>
        <w:numPr>
          <w:ilvl w:val="1"/>
          <w:numId w:val="16"/>
        </w:numPr>
      </w:pPr>
      <w:r>
        <w:t>Diagnostic customers</w:t>
      </w:r>
    </w:p>
    <w:p w14:paraId="792F9F07" w14:textId="77777777" w:rsidR="00617E8C" w:rsidRDefault="00617E8C" w:rsidP="00617E8C">
      <w:pPr>
        <w:pStyle w:val="ListParagraph"/>
        <w:numPr>
          <w:ilvl w:val="0"/>
          <w:numId w:val="16"/>
        </w:numPr>
      </w:pPr>
      <w:r>
        <w:t>Sales Presentation</w:t>
      </w:r>
    </w:p>
    <w:p w14:paraId="20D2E5E1" w14:textId="08F351EB" w:rsidR="00617E8C" w:rsidRDefault="00617E8C" w:rsidP="00617E8C">
      <w:pPr>
        <w:pStyle w:val="ListParagraph"/>
        <w:numPr>
          <w:ilvl w:val="1"/>
          <w:numId w:val="16"/>
        </w:numPr>
      </w:pPr>
      <w:r>
        <w:t xml:space="preserve">Digital presentation strategies – when to go digital and how to perfect your digital sales presentation. </w:t>
      </w:r>
    </w:p>
    <w:p w14:paraId="3339D9B6" w14:textId="77777777" w:rsidR="00617E8C" w:rsidRDefault="00617E8C" w:rsidP="00617E8C">
      <w:pPr>
        <w:pStyle w:val="ListParagraph"/>
        <w:numPr>
          <w:ilvl w:val="1"/>
          <w:numId w:val="16"/>
        </w:numPr>
      </w:pPr>
      <w:r>
        <w:t xml:space="preserve">Analog presentation strategies – when to go analog and how to perfect your verbal sales presentation. </w:t>
      </w:r>
    </w:p>
    <w:p w14:paraId="545DB1E6" w14:textId="017B89E4" w:rsidR="00617E8C" w:rsidRDefault="00617E8C" w:rsidP="00617E8C">
      <w:r>
        <w:t xml:space="preserve">The strategy for the month of April is going to be to dedicate a portion of each call to each segment. On our first call this month we will review the content in its entirety, and then the subsequent meetings we will review and practice our strategy to ensure you are perfecting your system. </w:t>
      </w:r>
    </w:p>
    <w:p w14:paraId="7B659B0F" w14:textId="03FA873D" w:rsidR="00617E8C" w:rsidRDefault="00617E8C" w:rsidP="00617E8C"/>
    <w:p w14:paraId="3D22E6AF" w14:textId="122B58C4" w:rsidR="00617E8C" w:rsidRDefault="00617E8C" w:rsidP="00617E8C">
      <w:pPr>
        <w:rPr>
          <w:b/>
        </w:rPr>
      </w:pPr>
      <w:r>
        <w:rPr>
          <w:b/>
        </w:rPr>
        <w:t xml:space="preserve">Setting your goals: </w:t>
      </w:r>
    </w:p>
    <w:p w14:paraId="23F91B04" w14:textId="479104D0" w:rsidR="00E03C16" w:rsidRDefault="00E03C16" w:rsidP="00617E8C">
      <w:r>
        <w:t xml:space="preserve">It is important to identify the goals that you are responsible for achieving this month. If you work as a team, make sure you have the goals for the team and that you are tracking them each week as we move forward. You can utilize our worksheets in our coaching portal, or you can fill out the form on this document. Let’s set the expectation today. </w:t>
      </w:r>
    </w:p>
    <w:p w14:paraId="67F3D6C0" w14:textId="77777777" w:rsidR="00E03C16" w:rsidRDefault="00E03C16">
      <w:pPr>
        <w:rPr>
          <w:b/>
        </w:rPr>
      </w:pPr>
    </w:p>
    <w:p w14:paraId="4468879D" w14:textId="77777777" w:rsidR="00E03C16" w:rsidRDefault="00E03C16">
      <w:pPr>
        <w:rPr>
          <w:b/>
        </w:rPr>
      </w:pPr>
      <w:r>
        <w:rPr>
          <w:b/>
        </w:rPr>
        <w:br w:type="page"/>
      </w:r>
    </w:p>
    <w:p w14:paraId="3AB59630" w14:textId="538585BD" w:rsidR="00E03C16" w:rsidRPr="00E03C16" w:rsidRDefault="00E03C16">
      <w:pPr>
        <w:rPr>
          <w:b/>
        </w:rPr>
      </w:pPr>
      <w:r w:rsidRPr="00E03C16">
        <w:rPr>
          <w:b/>
        </w:rPr>
        <w:lastRenderedPageBreak/>
        <w:t>April 2019 Sales Goal</w:t>
      </w:r>
    </w:p>
    <w:tbl>
      <w:tblPr>
        <w:tblStyle w:val="MediumShading2-Accent5"/>
        <w:tblW w:w="5000" w:type="pct"/>
        <w:tblLook w:val="0660" w:firstRow="1" w:lastRow="1" w:firstColumn="0" w:lastColumn="0" w:noHBand="1" w:noVBand="1"/>
      </w:tblPr>
      <w:tblGrid>
        <w:gridCol w:w="2340"/>
        <w:gridCol w:w="2340"/>
        <w:gridCol w:w="2340"/>
        <w:gridCol w:w="2340"/>
      </w:tblGrid>
      <w:tr w:rsidR="00E03C16" w14:paraId="3EAD87BD" w14:textId="77777777" w:rsidTr="00E03C16">
        <w:trPr>
          <w:cnfStyle w:val="100000000000" w:firstRow="1" w:lastRow="0" w:firstColumn="0" w:lastColumn="0" w:oddVBand="0" w:evenVBand="0" w:oddHBand="0" w:evenHBand="0" w:firstRowFirstColumn="0" w:firstRowLastColumn="0" w:lastRowFirstColumn="0" w:lastRowLastColumn="0"/>
        </w:trPr>
        <w:tc>
          <w:tcPr>
            <w:tcW w:w="1250" w:type="pct"/>
            <w:tcBorders>
              <w:bottom w:val="single" w:sz="4" w:space="0" w:color="auto"/>
            </w:tcBorders>
            <w:noWrap/>
          </w:tcPr>
          <w:p w14:paraId="634F70EC" w14:textId="13ADBBC4" w:rsidR="00E03C16" w:rsidRDefault="00E03C16">
            <w:r>
              <w:t>Category</w:t>
            </w:r>
          </w:p>
        </w:tc>
        <w:tc>
          <w:tcPr>
            <w:tcW w:w="1250" w:type="pct"/>
            <w:tcBorders>
              <w:bottom w:val="single" w:sz="4" w:space="0" w:color="auto"/>
            </w:tcBorders>
          </w:tcPr>
          <w:p w14:paraId="79AC047E" w14:textId="3D77FE91" w:rsidR="00E03C16" w:rsidRDefault="00E03C16">
            <w:r>
              <w:t>Goal</w:t>
            </w:r>
          </w:p>
        </w:tc>
        <w:tc>
          <w:tcPr>
            <w:tcW w:w="1250" w:type="pct"/>
            <w:tcBorders>
              <w:bottom w:val="single" w:sz="4" w:space="0" w:color="auto"/>
            </w:tcBorders>
          </w:tcPr>
          <w:p w14:paraId="57355227" w14:textId="3FB6A382" w:rsidR="00E03C16" w:rsidRDefault="00E03C16">
            <w:r>
              <w:t>Actual</w:t>
            </w:r>
          </w:p>
        </w:tc>
        <w:tc>
          <w:tcPr>
            <w:tcW w:w="1250" w:type="pct"/>
            <w:tcBorders>
              <w:bottom w:val="single" w:sz="4" w:space="0" w:color="auto"/>
            </w:tcBorders>
          </w:tcPr>
          <w:p w14:paraId="339D9017" w14:textId="6CFE16E0" w:rsidR="00E03C16" w:rsidRDefault="00E03C16">
            <w:r>
              <w:t>Notes</w:t>
            </w:r>
          </w:p>
        </w:tc>
      </w:tr>
      <w:tr w:rsidR="00E03C16" w14:paraId="0B09E6AC" w14:textId="77777777" w:rsidTr="00E03C16">
        <w:tc>
          <w:tcPr>
            <w:tcW w:w="1250" w:type="pct"/>
            <w:tcBorders>
              <w:top w:val="single" w:sz="4" w:space="0" w:color="auto"/>
              <w:left w:val="single" w:sz="4" w:space="0" w:color="auto"/>
              <w:bottom w:val="single" w:sz="4" w:space="0" w:color="auto"/>
              <w:right w:val="single" w:sz="4" w:space="0" w:color="auto"/>
            </w:tcBorders>
            <w:noWrap/>
          </w:tcPr>
          <w:p w14:paraId="1688FEF7" w14:textId="07539CDD" w:rsidR="00E03C16" w:rsidRDefault="00E03C16">
            <w:r>
              <w:t>Gross Sales</w:t>
            </w:r>
          </w:p>
        </w:tc>
        <w:tc>
          <w:tcPr>
            <w:tcW w:w="1250" w:type="pct"/>
            <w:tcBorders>
              <w:top w:val="single" w:sz="4" w:space="0" w:color="auto"/>
              <w:left w:val="single" w:sz="4" w:space="0" w:color="auto"/>
              <w:bottom w:val="single" w:sz="4" w:space="0" w:color="auto"/>
              <w:right w:val="single" w:sz="4" w:space="0" w:color="auto"/>
            </w:tcBorders>
          </w:tcPr>
          <w:p w14:paraId="20AA0381" w14:textId="2DB56F3A"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35552110" w14:textId="2478CC9A"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1DE23B4E" w14:textId="494E0331" w:rsidR="00E03C16" w:rsidRDefault="00E03C16">
            <w:pPr>
              <w:pStyle w:val="DecimalAligned"/>
            </w:pPr>
          </w:p>
        </w:tc>
      </w:tr>
      <w:tr w:rsidR="00E03C16" w14:paraId="578021C6" w14:textId="77777777" w:rsidTr="00E03C16">
        <w:tc>
          <w:tcPr>
            <w:tcW w:w="1250" w:type="pct"/>
            <w:tcBorders>
              <w:top w:val="single" w:sz="4" w:space="0" w:color="auto"/>
              <w:left w:val="single" w:sz="4" w:space="0" w:color="auto"/>
              <w:bottom w:val="single" w:sz="4" w:space="0" w:color="auto"/>
              <w:right w:val="single" w:sz="4" w:space="0" w:color="auto"/>
            </w:tcBorders>
            <w:noWrap/>
          </w:tcPr>
          <w:p w14:paraId="15E304F7" w14:textId="02D955F6" w:rsidR="00E03C16" w:rsidRDefault="00E03C16">
            <w:r>
              <w:t>Gross Profit $</w:t>
            </w:r>
          </w:p>
        </w:tc>
        <w:tc>
          <w:tcPr>
            <w:tcW w:w="1250" w:type="pct"/>
            <w:tcBorders>
              <w:top w:val="single" w:sz="4" w:space="0" w:color="auto"/>
              <w:left w:val="single" w:sz="4" w:space="0" w:color="auto"/>
              <w:bottom w:val="single" w:sz="4" w:space="0" w:color="auto"/>
              <w:right w:val="single" w:sz="4" w:space="0" w:color="auto"/>
            </w:tcBorders>
          </w:tcPr>
          <w:p w14:paraId="41423F36" w14:textId="66C35D4F"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257FDF66" w14:textId="6FDFA093"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35AA0B4C" w14:textId="7120286D" w:rsidR="00E03C16" w:rsidRDefault="00E03C16">
            <w:pPr>
              <w:pStyle w:val="DecimalAligned"/>
            </w:pPr>
          </w:p>
        </w:tc>
      </w:tr>
      <w:tr w:rsidR="00E03C16" w14:paraId="266D54C7" w14:textId="77777777" w:rsidTr="00E03C16">
        <w:tc>
          <w:tcPr>
            <w:tcW w:w="1250" w:type="pct"/>
            <w:tcBorders>
              <w:top w:val="single" w:sz="4" w:space="0" w:color="auto"/>
              <w:left w:val="single" w:sz="4" w:space="0" w:color="auto"/>
              <w:bottom w:val="single" w:sz="4" w:space="0" w:color="auto"/>
              <w:right w:val="single" w:sz="4" w:space="0" w:color="auto"/>
            </w:tcBorders>
            <w:noWrap/>
          </w:tcPr>
          <w:p w14:paraId="699C877D" w14:textId="24C8AF79" w:rsidR="00E03C16" w:rsidRDefault="00E03C16">
            <w:r>
              <w:t>Car Count</w:t>
            </w:r>
          </w:p>
        </w:tc>
        <w:tc>
          <w:tcPr>
            <w:tcW w:w="1250" w:type="pct"/>
            <w:tcBorders>
              <w:top w:val="single" w:sz="4" w:space="0" w:color="auto"/>
              <w:left w:val="single" w:sz="4" w:space="0" w:color="auto"/>
              <w:bottom w:val="single" w:sz="4" w:space="0" w:color="auto"/>
              <w:right w:val="single" w:sz="4" w:space="0" w:color="auto"/>
            </w:tcBorders>
          </w:tcPr>
          <w:p w14:paraId="3506A917" w14:textId="42007685"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5B91B9A9" w14:textId="26CFA3AF"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008C6E3A" w14:textId="06C7427A" w:rsidR="00E03C16" w:rsidRDefault="00E03C16">
            <w:pPr>
              <w:pStyle w:val="DecimalAligned"/>
            </w:pPr>
          </w:p>
        </w:tc>
      </w:tr>
      <w:tr w:rsidR="00E03C16" w14:paraId="129C5B00" w14:textId="77777777" w:rsidTr="00E03C16">
        <w:tc>
          <w:tcPr>
            <w:tcW w:w="1250" w:type="pct"/>
            <w:tcBorders>
              <w:top w:val="single" w:sz="4" w:space="0" w:color="auto"/>
              <w:left w:val="single" w:sz="4" w:space="0" w:color="auto"/>
              <w:bottom w:val="single" w:sz="4" w:space="0" w:color="auto"/>
              <w:right w:val="single" w:sz="4" w:space="0" w:color="auto"/>
            </w:tcBorders>
            <w:noWrap/>
          </w:tcPr>
          <w:p w14:paraId="4B5A287D" w14:textId="453D4CBA" w:rsidR="00E03C16" w:rsidRDefault="00E03C16">
            <w:r>
              <w:t>Effective Labor Rate</w:t>
            </w:r>
          </w:p>
        </w:tc>
        <w:tc>
          <w:tcPr>
            <w:tcW w:w="1250" w:type="pct"/>
            <w:tcBorders>
              <w:top w:val="single" w:sz="4" w:space="0" w:color="auto"/>
              <w:left w:val="single" w:sz="4" w:space="0" w:color="auto"/>
              <w:bottom w:val="single" w:sz="4" w:space="0" w:color="auto"/>
              <w:right w:val="single" w:sz="4" w:space="0" w:color="auto"/>
            </w:tcBorders>
          </w:tcPr>
          <w:p w14:paraId="5CD032B7" w14:textId="5BB55782"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3A367CD5" w14:textId="56EAEB32"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575FD5DD" w14:textId="0D4DB642" w:rsidR="00E03C16" w:rsidRDefault="00E03C16">
            <w:pPr>
              <w:pStyle w:val="DecimalAligned"/>
            </w:pPr>
          </w:p>
        </w:tc>
      </w:tr>
      <w:tr w:rsidR="00E03C16" w14:paraId="2F4A804B" w14:textId="77777777" w:rsidTr="00E03C16">
        <w:tc>
          <w:tcPr>
            <w:tcW w:w="1250" w:type="pct"/>
            <w:tcBorders>
              <w:top w:val="single" w:sz="4" w:space="0" w:color="auto"/>
              <w:left w:val="single" w:sz="4" w:space="0" w:color="auto"/>
              <w:bottom w:val="single" w:sz="4" w:space="0" w:color="auto"/>
              <w:right w:val="single" w:sz="4" w:space="0" w:color="auto"/>
            </w:tcBorders>
            <w:noWrap/>
          </w:tcPr>
          <w:p w14:paraId="135BCF11" w14:textId="2EE1B672" w:rsidR="00E03C16" w:rsidRDefault="00E03C16">
            <w:r>
              <w:t>5-Star Reviews</w:t>
            </w:r>
          </w:p>
        </w:tc>
        <w:tc>
          <w:tcPr>
            <w:tcW w:w="1250" w:type="pct"/>
            <w:tcBorders>
              <w:top w:val="single" w:sz="4" w:space="0" w:color="auto"/>
              <w:left w:val="single" w:sz="4" w:space="0" w:color="auto"/>
              <w:bottom w:val="single" w:sz="4" w:space="0" w:color="auto"/>
              <w:right w:val="single" w:sz="4" w:space="0" w:color="auto"/>
            </w:tcBorders>
          </w:tcPr>
          <w:p w14:paraId="44237E44" w14:textId="24210131"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20AFCE4C" w14:textId="21377D1C"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1389FA0D" w14:textId="68C75983" w:rsidR="00E03C16" w:rsidRDefault="00E03C16">
            <w:pPr>
              <w:pStyle w:val="DecimalAligned"/>
            </w:pPr>
          </w:p>
        </w:tc>
      </w:tr>
      <w:tr w:rsidR="00E03C16" w14:paraId="269E4AE3" w14:textId="77777777" w:rsidTr="00E03C16">
        <w:trPr>
          <w:cnfStyle w:val="010000000000" w:firstRow="0" w:lastRow="1" w:firstColumn="0" w:lastColumn="0" w:oddVBand="0" w:evenVBand="0" w:oddHBand="0" w:evenHBand="0" w:firstRowFirstColumn="0" w:firstRowLastColumn="0" w:lastRowFirstColumn="0" w:lastRowLastColumn="0"/>
        </w:trPr>
        <w:tc>
          <w:tcPr>
            <w:tcW w:w="1250" w:type="pct"/>
            <w:tcBorders>
              <w:top w:val="single" w:sz="4" w:space="0" w:color="auto"/>
              <w:left w:val="single" w:sz="4" w:space="0" w:color="auto"/>
              <w:bottom w:val="single" w:sz="4" w:space="0" w:color="auto"/>
              <w:right w:val="single" w:sz="4" w:space="0" w:color="auto"/>
            </w:tcBorders>
            <w:noWrap/>
          </w:tcPr>
          <w:p w14:paraId="3B8E965C" w14:textId="04061FF1" w:rsidR="00E03C16" w:rsidRDefault="00E03C16">
            <w:r>
              <w:t>Role Play Sessions</w:t>
            </w:r>
          </w:p>
        </w:tc>
        <w:tc>
          <w:tcPr>
            <w:tcW w:w="1250" w:type="pct"/>
            <w:tcBorders>
              <w:top w:val="single" w:sz="4" w:space="0" w:color="auto"/>
              <w:left w:val="single" w:sz="4" w:space="0" w:color="auto"/>
              <w:bottom w:val="single" w:sz="4" w:space="0" w:color="auto"/>
              <w:right w:val="single" w:sz="4" w:space="0" w:color="auto"/>
            </w:tcBorders>
          </w:tcPr>
          <w:p w14:paraId="682B15CB" w14:textId="77777777"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57F00CCC" w14:textId="77777777" w:rsidR="00E03C16" w:rsidRDefault="00E03C16">
            <w:pPr>
              <w:pStyle w:val="DecimalAligned"/>
            </w:pPr>
          </w:p>
        </w:tc>
        <w:tc>
          <w:tcPr>
            <w:tcW w:w="1250" w:type="pct"/>
            <w:tcBorders>
              <w:top w:val="single" w:sz="4" w:space="0" w:color="auto"/>
              <w:left w:val="single" w:sz="4" w:space="0" w:color="auto"/>
              <w:bottom w:val="single" w:sz="4" w:space="0" w:color="auto"/>
              <w:right w:val="single" w:sz="4" w:space="0" w:color="auto"/>
            </w:tcBorders>
          </w:tcPr>
          <w:p w14:paraId="2F27D836" w14:textId="77777777" w:rsidR="00E03C16" w:rsidRDefault="00E03C16">
            <w:pPr>
              <w:pStyle w:val="DecimalAligned"/>
            </w:pPr>
          </w:p>
        </w:tc>
      </w:tr>
    </w:tbl>
    <w:p w14:paraId="217282B2" w14:textId="77777777" w:rsidR="00E03C16" w:rsidRPr="00E03C16" w:rsidRDefault="00E03C16" w:rsidP="00617E8C"/>
    <w:p w14:paraId="37E56892" w14:textId="4FBFF51E" w:rsidR="00617E8C" w:rsidRPr="00E03C16" w:rsidRDefault="00617E8C" w:rsidP="00617E8C"/>
    <w:p w14:paraId="1DC0533E" w14:textId="3FDA742F" w:rsidR="004A62F2" w:rsidRDefault="004A62F2" w:rsidP="00617E8C">
      <w:r>
        <w:br w:type="page"/>
      </w:r>
    </w:p>
    <w:p w14:paraId="0D1FB2F9" w14:textId="50B72982" w:rsidR="006624E1" w:rsidRDefault="006624E1">
      <w:r>
        <w:t xml:space="preserve">Weekly Performance Summary Week of </w:t>
      </w:r>
      <w:r w:rsidR="004A62F2">
        <w:t>April 1, 2019</w:t>
      </w:r>
    </w:p>
    <w:tbl>
      <w:tblPr>
        <w:tblStyle w:val="MediumShading2-Accent5"/>
        <w:tblW w:w="5000" w:type="pct"/>
        <w:tblLook w:val="0660" w:firstRow="1" w:lastRow="1" w:firstColumn="0" w:lastColumn="0" w:noHBand="1" w:noVBand="1"/>
      </w:tblPr>
      <w:tblGrid>
        <w:gridCol w:w="2457"/>
        <w:gridCol w:w="2301"/>
        <w:gridCol w:w="2301"/>
        <w:gridCol w:w="2301"/>
      </w:tblGrid>
      <w:tr w:rsidR="007208CE" w14:paraId="3FA3C1E0" w14:textId="77777777" w:rsidTr="00B12E6C">
        <w:trPr>
          <w:cnfStyle w:val="100000000000" w:firstRow="1" w:lastRow="0" w:firstColumn="0" w:lastColumn="0" w:oddVBand="0" w:evenVBand="0" w:oddHBand="0" w:evenHBand="0" w:firstRowFirstColumn="0" w:firstRowLastColumn="0" w:lastRowFirstColumn="0" w:lastRowLastColumn="0"/>
        </w:trPr>
        <w:tc>
          <w:tcPr>
            <w:tcW w:w="1313" w:type="pct"/>
            <w:noWrap/>
          </w:tcPr>
          <w:p w14:paraId="1421B820" w14:textId="1EECC1F9" w:rsidR="006624E1" w:rsidRDefault="006624E1">
            <w:r>
              <w:t>Category</w:t>
            </w:r>
          </w:p>
        </w:tc>
        <w:tc>
          <w:tcPr>
            <w:tcW w:w="1229" w:type="pct"/>
          </w:tcPr>
          <w:p w14:paraId="6CA169E8" w14:textId="6DDC33D0" w:rsidR="006624E1" w:rsidRDefault="006624E1">
            <w:r>
              <w:t>Actual</w:t>
            </w:r>
          </w:p>
        </w:tc>
        <w:tc>
          <w:tcPr>
            <w:tcW w:w="1229" w:type="pct"/>
          </w:tcPr>
          <w:p w14:paraId="0768D1A9" w14:textId="230FD59F" w:rsidR="006624E1" w:rsidRDefault="006624E1">
            <w:r>
              <w:t>Goal</w:t>
            </w:r>
          </w:p>
        </w:tc>
        <w:tc>
          <w:tcPr>
            <w:tcW w:w="1229" w:type="pct"/>
          </w:tcPr>
          <w:p w14:paraId="5B3FF4EB" w14:textId="086A5238" w:rsidR="006624E1" w:rsidRDefault="006624E1">
            <w:r>
              <w:t>Notes</w:t>
            </w:r>
          </w:p>
        </w:tc>
      </w:tr>
      <w:tr w:rsidR="006624E1" w14:paraId="2D348B30" w14:textId="77777777" w:rsidTr="00B12E6C">
        <w:tc>
          <w:tcPr>
            <w:tcW w:w="1313" w:type="pct"/>
            <w:tcBorders>
              <w:bottom w:val="single" w:sz="4" w:space="0" w:color="auto"/>
            </w:tcBorders>
            <w:noWrap/>
          </w:tcPr>
          <w:p w14:paraId="08517470" w14:textId="4397EFF1" w:rsidR="006624E1" w:rsidRDefault="006624E1" w:rsidP="006624E1"/>
        </w:tc>
        <w:tc>
          <w:tcPr>
            <w:tcW w:w="1229" w:type="pct"/>
            <w:tcBorders>
              <w:bottom w:val="single" w:sz="4" w:space="0" w:color="auto"/>
            </w:tcBorders>
          </w:tcPr>
          <w:p w14:paraId="37EC99CC" w14:textId="58C61EC9" w:rsidR="006624E1" w:rsidRDefault="006624E1" w:rsidP="006624E1">
            <w:pPr>
              <w:rPr>
                <w:rStyle w:val="SubtleEmphasis"/>
              </w:rPr>
            </w:pPr>
          </w:p>
        </w:tc>
        <w:tc>
          <w:tcPr>
            <w:tcW w:w="1229" w:type="pct"/>
            <w:tcBorders>
              <w:bottom w:val="single" w:sz="4" w:space="0" w:color="auto"/>
            </w:tcBorders>
          </w:tcPr>
          <w:p w14:paraId="0AD4E7ED" w14:textId="5BBC1031" w:rsidR="006624E1" w:rsidRDefault="006624E1" w:rsidP="006624E1"/>
        </w:tc>
        <w:tc>
          <w:tcPr>
            <w:tcW w:w="1229" w:type="pct"/>
            <w:tcBorders>
              <w:bottom w:val="single" w:sz="4" w:space="0" w:color="auto"/>
            </w:tcBorders>
          </w:tcPr>
          <w:p w14:paraId="24D22725" w14:textId="044B6706" w:rsidR="006624E1" w:rsidRDefault="006624E1" w:rsidP="006624E1"/>
        </w:tc>
      </w:tr>
      <w:tr w:rsidR="006624E1" w14:paraId="6EC0A205" w14:textId="77777777" w:rsidTr="00B12E6C">
        <w:tc>
          <w:tcPr>
            <w:tcW w:w="1313" w:type="pct"/>
            <w:tcBorders>
              <w:top w:val="single" w:sz="4" w:space="0" w:color="auto"/>
              <w:left w:val="single" w:sz="4" w:space="0" w:color="auto"/>
              <w:bottom w:val="single" w:sz="4" w:space="0" w:color="auto"/>
              <w:right w:val="single" w:sz="4" w:space="0" w:color="auto"/>
            </w:tcBorders>
            <w:noWrap/>
          </w:tcPr>
          <w:p w14:paraId="53CC749F" w14:textId="3ED3CC79" w:rsidR="006624E1" w:rsidRDefault="006624E1" w:rsidP="006624E1">
            <w:r>
              <w:t xml:space="preserve">Car Count </w:t>
            </w:r>
          </w:p>
        </w:tc>
        <w:tc>
          <w:tcPr>
            <w:tcW w:w="1229" w:type="pct"/>
            <w:tcBorders>
              <w:top w:val="single" w:sz="4" w:space="0" w:color="auto"/>
              <w:left w:val="single" w:sz="4" w:space="0" w:color="auto"/>
              <w:bottom w:val="single" w:sz="4" w:space="0" w:color="auto"/>
              <w:right w:val="single" w:sz="4" w:space="0" w:color="auto"/>
            </w:tcBorders>
          </w:tcPr>
          <w:p w14:paraId="65A2DCD7" w14:textId="5E58098F"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33FEFF38" w14:textId="7273975A"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5891DC63" w14:textId="578240D2" w:rsidR="006624E1" w:rsidRDefault="006624E1" w:rsidP="006624E1">
            <w:pPr>
              <w:pStyle w:val="DecimalAligned"/>
            </w:pPr>
          </w:p>
        </w:tc>
      </w:tr>
      <w:tr w:rsidR="006624E1" w14:paraId="76D5E60A" w14:textId="77777777" w:rsidTr="00B12E6C">
        <w:tc>
          <w:tcPr>
            <w:tcW w:w="1313" w:type="pct"/>
            <w:tcBorders>
              <w:top w:val="single" w:sz="4" w:space="0" w:color="auto"/>
              <w:left w:val="single" w:sz="4" w:space="0" w:color="auto"/>
              <w:bottom w:val="single" w:sz="4" w:space="0" w:color="auto"/>
              <w:right w:val="single" w:sz="4" w:space="0" w:color="auto"/>
            </w:tcBorders>
            <w:noWrap/>
          </w:tcPr>
          <w:p w14:paraId="6F1494C5" w14:textId="24DF8FFF" w:rsidR="006624E1" w:rsidRDefault="006624E1" w:rsidP="006624E1">
            <w:r>
              <w:t>Gross Sales</w:t>
            </w:r>
          </w:p>
        </w:tc>
        <w:tc>
          <w:tcPr>
            <w:tcW w:w="1229" w:type="pct"/>
            <w:tcBorders>
              <w:top w:val="single" w:sz="4" w:space="0" w:color="auto"/>
              <w:left w:val="single" w:sz="4" w:space="0" w:color="auto"/>
              <w:bottom w:val="single" w:sz="4" w:space="0" w:color="auto"/>
              <w:right w:val="single" w:sz="4" w:space="0" w:color="auto"/>
            </w:tcBorders>
          </w:tcPr>
          <w:p w14:paraId="039C4C9F" w14:textId="2FA3F76A"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1E341767" w14:textId="405765D0"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4F728144" w14:textId="73E9C143" w:rsidR="006624E1" w:rsidRDefault="006624E1" w:rsidP="006624E1">
            <w:pPr>
              <w:pStyle w:val="DecimalAligned"/>
            </w:pPr>
          </w:p>
        </w:tc>
      </w:tr>
      <w:tr w:rsidR="00B12E6C" w14:paraId="71ED21DD" w14:textId="77777777" w:rsidTr="00B12E6C">
        <w:tc>
          <w:tcPr>
            <w:tcW w:w="1313" w:type="pct"/>
            <w:tcBorders>
              <w:top w:val="single" w:sz="4" w:space="0" w:color="auto"/>
              <w:left w:val="single" w:sz="4" w:space="0" w:color="auto"/>
              <w:bottom w:val="single" w:sz="4" w:space="0" w:color="auto"/>
              <w:right w:val="single" w:sz="4" w:space="0" w:color="auto"/>
            </w:tcBorders>
            <w:noWrap/>
          </w:tcPr>
          <w:p w14:paraId="3A43271D" w14:textId="723770A2" w:rsidR="00B12E6C" w:rsidRDefault="00B12E6C" w:rsidP="006624E1">
            <w:r>
              <w:t>Total Work Estimated</w:t>
            </w:r>
          </w:p>
        </w:tc>
        <w:tc>
          <w:tcPr>
            <w:tcW w:w="1229" w:type="pct"/>
            <w:tcBorders>
              <w:top w:val="single" w:sz="4" w:space="0" w:color="auto"/>
              <w:left w:val="single" w:sz="4" w:space="0" w:color="auto"/>
              <w:bottom w:val="single" w:sz="4" w:space="0" w:color="auto"/>
              <w:right w:val="single" w:sz="4" w:space="0" w:color="auto"/>
            </w:tcBorders>
          </w:tcPr>
          <w:p w14:paraId="3D404CE4" w14:textId="77777777" w:rsidR="00B12E6C" w:rsidRDefault="00B12E6C"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66D299FF" w14:textId="77777777" w:rsidR="00B12E6C" w:rsidRDefault="00B12E6C"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386ABD4E" w14:textId="77777777" w:rsidR="00B12E6C" w:rsidRDefault="00B12E6C" w:rsidP="006624E1">
            <w:pPr>
              <w:pStyle w:val="DecimalAligned"/>
            </w:pPr>
          </w:p>
        </w:tc>
      </w:tr>
      <w:tr w:rsidR="00B12E6C" w14:paraId="737948CE" w14:textId="77777777" w:rsidTr="00B12E6C">
        <w:tc>
          <w:tcPr>
            <w:tcW w:w="1313" w:type="pct"/>
            <w:tcBorders>
              <w:top w:val="single" w:sz="4" w:space="0" w:color="auto"/>
              <w:left w:val="single" w:sz="4" w:space="0" w:color="auto"/>
              <w:bottom w:val="single" w:sz="4" w:space="0" w:color="auto"/>
              <w:right w:val="single" w:sz="4" w:space="0" w:color="auto"/>
            </w:tcBorders>
            <w:noWrap/>
          </w:tcPr>
          <w:p w14:paraId="221A9A18" w14:textId="54EBE9E8" w:rsidR="00B12E6C" w:rsidRDefault="00B12E6C" w:rsidP="006624E1">
            <w:r>
              <w:t>Closing Percentage</w:t>
            </w:r>
          </w:p>
        </w:tc>
        <w:tc>
          <w:tcPr>
            <w:tcW w:w="1229" w:type="pct"/>
            <w:tcBorders>
              <w:top w:val="single" w:sz="4" w:space="0" w:color="auto"/>
              <w:left w:val="single" w:sz="4" w:space="0" w:color="auto"/>
              <w:bottom w:val="single" w:sz="4" w:space="0" w:color="auto"/>
              <w:right w:val="single" w:sz="4" w:space="0" w:color="auto"/>
            </w:tcBorders>
          </w:tcPr>
          <w:p w14:paraId="71964097" w14:textId="77777777" w:rsidR="00B12E6C" w:rsidRDefault="00B12E6C"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2C38D1B3" w14:textId="77777777" w:rsidR="00B12E6C" w:rsidRDefault="00B12E6C"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1AD188C9" w14:textId="77777777" w:rsidR="00B12E6C" w:rsidRDefault="00B12E6C" w:rsidP="006624E1">
            <w:pPr>
              <w:pStyle w:val="DecimalAligned"/>
            </w:pPr>
          </w:p>
        </w:tc>
      </w:tr>
      <w:tr w:rsidR="006624E1" w14:paraId="0182CAF8" w14:textId="77777777" w:rsidTr="00B12E6C">
        <w:tc>
          <w:tcPr>
            <w:tcW w:w="1313" w:type="pct"/>
            <w:tcBorders>
              <w:top w:val="single" w:sz="4" w:space="0" w:color="auto"/>
              <w:left w:val="single" w:sz="4" w:space="0" w:color="auto"/>
              <w:bottom w:val="single" w:sz="4" w:space="0" w:color="auto"/>
              <w:right w:val="single" w:sz="4" w:space="0" w:color="auto"/>
            </w:tcBorders>
            <w:noWrap/>
          </w:tcPr>
          <w:p w14:paraId="06E713C2" w14:textId="73B30BBE" w:rsidR="006624E1" w:rsidRDefault="006624E1" w:rsidP="006624E1">
            <w:r>
              <w:t>Parts GP%</w:t>
            </w:r>
          </w:p>
        </w:tc>
        <w:tc>
          <w:tcPr>
            <w:tcW w:w="1229" w:type="pct"/>
            <w:tcBorders>
              <w:top w:val="single" w:sz="4" w:space="0" w:color="auto"/>
              <w:left w:val="single" w:sz="4" w:space="0" w:color="auto"/>
              <w:bottom w:val="single" w:sz="4" w:space="0" w:color="auto"/>
              <w:right w:val="single" w:sz="4" w:space="0" w:color="auto"/>
            </w:tcBorders>
          </w:tcPr>
          <w:p w14:paraId="69EDB258" w14:textId="36D67E25"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5EDFD500" w14:textId="5DB230AC"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4BFB4494" w14:textId="18023185" w:rsidR="006624E1" w:rsidRDefault="006624E1" w:rsidP="006624E1">
            <w:pPr>
              <w:pStyle w:val="DecimalAligned"/>
            </w:pPr>
          </w:p>
        </w:tc>
      </w:tr>
      <w:tr w:rsidR="006624E1" w14:paraId="3CA0F979" w14:textId="77777777" w:rsidTr="00B12E6C">
        <w:tc>
          <w:tcPr>
            <w:tcW w:w="1313" w:type="pct"/>
            <w:tcBorders>
              <w:top w:val="single" w:sz="4" w:space="0" w:color="auto"/>
              <w:left w:val="single" w:sz="4" w:space="0" w:color="auto"/>
              <w:bottom w:val="single" w:sz="4" w:space="0" w:color="auto"/>
              <w:right w:val="single" w:sz="4" w:space="0" w:color="auto"/>
            </w:tcBorders>
            <w:noWrap/>
          </w:tcPr>
          <w:p w14:paraId="11B14079" w14:textId="66B016FB" w:rsidR="006624E1" w:rsidRDefault="006624E1" w:rsidP="006624E1">
            <w:r>
              <w:t>Labor GP%</w:t>
            </w:r>
          </w:p>
        </w:tc>
        <w:tc>
          <w:tcPr>
            <w:tcW w:w="1229" w:type="pct"/>
            <w:tcBorders>
              <w:top w:val="single" w:sz="4" w:space="0" w:color="auto"/>
              <w:left w:val="single" w:sz="4" w:space="0" w:color="auto"/>
              <w:bottom w:val="single" w:sz="4" w:space="0" w:color="auto"/>
              <w:right w:val="single" w:sz="4" w:space="0" w:color="auto"/>
            </w:tcBorders>
          </w:tcPr>
          <w:p w14:paraId="58031429" w14:textId="0C6E7FAA"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092942B3" w14:textId="314756F6"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0EF08813" w14:textId="18DFE3D3" w:rsidR="006624E1" w:rsidRDefault="006624E1" w:rsidP="006624E1">
            <w:pPr>
              <w:pStyle w:val="DecimalAligned"/>
            </w:pPr>
          </w:p>
        </w:tc>
      </w:tr>
      <w:tr w:rsidR="006624E1" w14:paraId="27ED3472" w14:textId="77777777" w:rsidTr="00B12E6C">
        <w:trPr>
          <w:trHeight w:val="396"/>
        </w:trPr>
        <w:tc>
          <w:tcPr>
            <w:tcW w:w="1313" w:type="pct"/>
            <w:tcBorders>
              <w:top w:val="single" w:sz="4" w:space="0" w:color="auto"/>
              <w:left w:val="single" w:sz="4" w:space="0" w:color="auto"/>
              <w:bottom w:val="single" w:sz="4" w:space="0" w:color="auto"/>
              <w:right w:val="single" w:sz="4" w:space="0" w:color="auto"/>
            </w:tcBorders>
            <w:noWrap/>
          </w:tcPr>
          <w:p w14:paraId="068F761F" w14:textId="190C92CB" w:rsidR="006624E1" w:rsidRDefault="006624E1" w:rsidP="006624E1">
            <w:r>
              <w:t>ELR (hours sold / labor $)</w:t>
            </w:r>
          </w:p>
        </w:tc>
        <w:tc>
          <w:tcPr>
            <w:tcW w:w="1229" w:type="pct"/>
            <w:tcBorders>
              <w:top w:val="single" w:sz="4" w:space="0" w:color="auto"/>
              <w:left w:val="single" w:sz="4" w:space="0" w:color="auto"/>
              <w:bottom w:val="single" w:sz="4" w:space="0" w:color="auto"/>
              <w:right w:val="single" w:sz="4" w:space="0" w:color="auto"/>
            </w:tcBorders>
          </w:tcPr>
          <w:p w14:paraId="48B32A99" w14:textId="12682A93"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1C761749" w14:textId="4135FF0D"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79680DFA" w14:textId="4F8671A9" w:rsidR="006624E1" w:rsidRDefault="006624E1" w:rsidP="006624E1">
            <w:pPr>
              <w:pStyle w:val="DecimalAligned"/>
            </w:pPr>
          </w:p>
        </w:tc>
      </w:tr>
      <w:tr w:rsidR="006624E1" w14:paraId="6A1CECC6" w14:textId="77777777" w:rsidTr="00B12E6C">
        <w:trPr>
          <w:trHeight w:val="513"/>
        </w:trPr>
        <w:tc>
          <w:tcPr>
            <w:tcW w:w="1313" w:type="pct"/>
            <w:tcBorders>
              <w:top w:val="single" w:sz="4" w:space="0" w:color="auto"/>
              <w:left w:val="single" w:sz="4" w:space="0" w:color="auto"/>
              <w:bottom w:val="single" w:sz="4" w:space="0" w:color="auto"/>
              <w:right w:val="single" w:sz="4" w:space="0" w:color="auto"/>
            </w:tcBorders>
            <w:noWrap/>
          </w:tcPr>
          <w:p w14:paraId="5201C05F" w14:textId="0E978682" w:rsidR="006624E1" w:rsidRDefault="006624E1" w:rsidP="006624E1">
            <w:r>
              <w:t>ARO</w:t>
            </w:r>
          </w:p>
        </w:tc>
        <w:tc>
          <w:tcPr>
            <w:tcW w:w="1229" w:type="pct"/>
            <w:tcBorders>
              <w:top w:val="single" w:sz="4" w:space="0" w:color="auto"/>
              <w:left w:val="single" w:sz="4" w:space="0" w:color="auto"/>
              <w:bottom w:val="single" w:sz="4" w:space="0" w:color="auto"/>
              <w:right w:val="single" w:sz="4" w:space="0" w:color="auto"/>
            </w:tcBorders>
          </w:tcPr>
          <w:p w14:paraId="283DD6E1" w14:textId="7AFEAF29" w:rsidR="006624E1" w:rsidRDefault="006624E1" w:rsidP="006624E1">
            <w:pPr>
              <w:rPr>
                <w:rStyle w:val="SubtleEmphasis"/>
              </w:rPr>
            </w:pPr>
          </w:p>
        </w:tc>
        <w:tc>
          <w:tcPr>
            <w:tcW w:w="1229" w:type="pct"/>
            <w:tcBorders>
              <w:top w:val="single" w:sz="4" w:space="0" w:color="auto"/>
              <w:left w:val="single" w:sz="4" w:space="0" w:color="auto"/>
              <w:bottom w:val="single" w:sz="4" w:space="0" w:color="auto"/>
              <w:right w:val="single" w:sz="4" w:space="0" w:color="auto"/>
            </w:tcBorders>
          </w:tcPr>
          <w:p w14:paraId="67692B76" w14:textId="22E309E1" w:rsidR="006624E1" w:rsidRDefault="006624E1" w:rsidP="006624E1"/>
        </w:tc>
        <w:tc>
          <w:tcPr>
            <w:tcW w:w="1229" w:type="pct"/>
            <w:tcBorders>
              <w:top w:val="single" w:sz="4" w:space="0" w:color="auto"/>
              <w:left w:val="single" w:sz="4" w:space="0" w:color="auto"/>
              <w:bottom w:val="single" w:sz="4" w:space="0" w:color="auto"/>
              <w:right w:val="single" w:sz="4" w:space="0" w:color="auto"/>
            </w:tcBorders>
          </w:tcPr>
          <w:p w14:paraId="48B530C6" w14:textId="73C3355C" w:rsidR="006624E1" w:rsidRDefault="006624E1" w:rsidP="006624E1"/>
        </w:tc>
      </w:tr>
      <w:tr w:rsidR="006624E1" w14:paraId="6DE53580" w14:textId="77777777" w:rsidTr="00B12E6C">
        <w:tc>
          <w:tcPr>
            <w:tcW w:w="1313" w:type="pct"/>
            <w:tcBorders>
              <w:top w:val="single" w:sz="4" w:space="0" w:color="auto"/>
              <w:left w:val="single" w:sz="4" w:space="0" w:color="auto"/>
              <w:bottom w:val="single" w:sz="4" w:space="0" w:color="auto"/>
              <w:right w:val="single" w:sz="4" w:space="0" w:color="auto"/>
            </w:tcBorders>
            <w:noWrap/>
          </w:tcPr>
          <w:p w14:paraId="72B467C1" w14:textId="6C1D11C4" w:rsidR="006624E1" w:rsidRDefault="00B12E6C" w:rsidP="006624E1">
            <w:r>
              <w:t>Leads Generated</w:t>
            </w:r>
          </w:p>
        </w:tc>
        <w:tc>
          <w:tcPr>
            <w:tcW w:w="1229" w:type="pct"/>
            <w:tcBorders>
              <w:top w:val="single" w:sz="4" w:space="0" w:color="auto"/>
              <w:left w:val="single" w:sz="4" w:space="0" w:color="auto"/>
              <w:bottom w:val="single" w:sz="4" w:space="0" w:color="auto"/>
              <w:right w:val="single" w:sz="4" w:space="0" w:color="auto"/>
            </w:tcBorders>
          </w:tcPr>
          <w:p w14:paraId="0DFD52AC" w14:textId="095C3DA3"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4A595831" w14:textId="0C4D37A4"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6099231F" w14:textId="660FEEE8" w:rsidR="006624E1" w:rsidRDefault="006624E1" w:rsidP="006624E1">
            <w:pPr>
              <w:pStyle w:val="DecimalAligned"/>
            </w:pPr>
          </w:p>
        </w:tc>
      </w:tr>
      <w:tr w:rsidR="006624E1" w14:paraId="115CAC3B" w14:textId="77777777" w:rsidTr="00B12E6C">
        <w:tc>
          <w:tcPr>
            <w:tcW w:w="1313" w:type="pct"/>
            <w:tcBorders>
              <w:top w:val="single" w:sz="4" w:space="0" w:color="auto"/>
              <w:left w:val="single" w:sz="4" w:space="0" w:color="auto"/>
              <w:bottom w:val="single" w:sz="4" w:space="0" w:color="auto"/>
              <w:right w:val="single" w:sz="4" w:space="0" w:color="auto"/>
            </w:tcBorders>
            <w:noWrap/>
          </w:tcPr>
          <w:p w14:paraId="0D425628" w14:textId="22547DCD" w:rsidR="006624E1" w:rsidRDefault="00B12E6C" w:rsidP="006624E1">
            <w:r>
              <w:t>Leads Converted</w:t>
            </w:r>
          </w:p>
        </w:tc>
        <w:tc>
          <w:tcPr>
            <w:tcW w:w="1229" w:type="pct"/>
            <w:tcBorders>
              <w:top w:val="single" w:sz="4" w:space="0" w:color="auto"/>
              <w:left w:val="single" w:sz="4" w:space="0" w:color="auto"/>
              <w:bottom w:val="single" w:sz="4" w:space="0" w:color="auto"/>
              <w:right w:val="single" w:sz="4" w:space="0" w:color="auto"/>
            </w:tcBorders>
          </w:tcPr>
          <w:p w14:paraId="44EFEA50" w14:textId="74E83B6E"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42FCD83A" w14:textId="6F88F9E8" w:rsidR="006624E1" w:rsidRDefault="006624E1" w:rsidP="006624E1">
            <w:pPr>
              <w:pStyle w:val="DecimalAligned"/>
            </w:pPr>
          </w:p>
        </w:tc>
        <w:tc>
          <w:tcPr>
            <w:tcW w:w="1229" w:type="pct"/>
            <w:tcBorders>
              <w:top w:val="single" w:sz="4" w:space="0" w:color="auto"/>
              <w:left w:val="single" w:sz="4" w:space="0" w:color="auto"/>
              <w:bottom w:val="single" w:sz="4" w:space="0" w:color="auto"/>
              <w:right w:val="single" w:sz="4" w:space="0" w:color="auto"/>
            </w:tcBorders>
          </w:tcPr>
          <w:p w14:paraId="790008C0" w14:textId="70405850" w:rsidR="006624E1" w:rsidRDefault="006624E1" w:rsidP="006624E1">
            <w:pPr>
              <w:pStyle w:val="DecimalAligned"/>
            </w:pPr>
          </w:p>
        </w:tc>
      </w:tr>
      <w:tr w:rsidR="006624E1" w14:paraId="2E902D0C" w14:textId="77777777" w:rsidTr="00B12E6C">
        <w:tc>
          <w:tcPr>
            <w:tcW w:w="1313" w:type="pct"/>
            <w:tcBorders>
              <w:top w:val="single" w:sz="4" w:space="0" w:color="auto"/>
              <w:left w:val="single" w:sz="4" w:space="0" w:color="auto"/>
              <w:bottom w:val="single" w:sz="8" w:space="0" w:color="auto"/>
              <w:right w:val="single" w:sz="4" w:space="0" w:color="auto"/>
            </w:tcBorders>
            <w:noWrap/>
          </w:tcPr>
          <w:p w14:paraId="2B481E4A" w14:textId="51AEB9EA" w:rsidR="006624E1" w:rsidRDefault="00B12E6C" w:rsidP="006624E1">
            <w:r>
              <w:t>Lead Closing %</w:t>
            </w:r>
          </w:p>
        </w:tc>
        <w:tc>
          <w:tcPr>
            <w:tcW w:w="1229" w:type="pct"/>
            <w:tcBorders>
              <w:top w:val="single" w:sz="4" w:space="0" w:color="auto"/>
              <w:left w:val="single" w:sz="4" w:space="0" w:color="auto"/>
              <w:bottom w:val="single" w:sz="8" w:space="0" w:color="auto"/>
              <w:right w:val="single" w:sz="4" w:space="0" w:color="auto"/>
            </w:tcBorders>
          </w:tcPr>
          <w:p w14:paraId="08BEC1F8" w14:textId="2C74BA9F" w:rsidR="006624E1" w:rsidRDefault="006624E1" w:rsidP="006624E1">
            <w:pPr>
              <w:pStyle w:val="DecimalAligned"/>
            </w:pPr>
          </w:p>
        </w:tc>
        <w:tc>
          <w:tcPr>
            <w:tcW w:w="1229" w:type="pct"/>
            <w:tcBorders>
              <w:top w:val="single" w:sz="4" w:space="0" w:color="auto"/>
              <w:left w:val="single" w:sz="4" w:space="0" w:color="auto"/>
              <w:bottom w:val="single" w:sz="8" w:space="0" w:color="auto"/>
              <w:right w:val="single" w:sz="4" w:space="0" w:color="auto"/>
            </w:tcBorders>
          </w:tcPr>
          <w:p w14:paraId="19240CB4" w14:textId="00DCAA0F" w:rsidR="006624E1" w:rsidRDefault="006624E1" w:rsidP="006624E1">
            <w:pPr>
              <w:pStyle w:val="DecimalAligned"/>
            </w:pPr>
          </w:p>
        </w:tc>
        <w:tc>
          <w:tcPr>
            <w:tcW w:w="1229" w:type="pct"/>
            <w:tcBorders>
              <w:top w:val="single" w:sz="4" w:space="0" w:color="auto"/>
              <w:left w:val="single" w:sz="4" w:space="0" w:color="auto"/>
              <w:bottom w:val="single" w:sz="8" w:space="0" w:color="auto"/>
              <w:right w:val="single" w:sz="4" w:space="0" w:color="auto"/>
            </w:tcBorders>
          </w:tcPr>
          <w:p w14:paraId="1708256B" w14:textId="1547DC57" w:rsidR="006624E1" w:rsidRDefault="006624E1" w:rsidP="006624E1">
            <w:pPr>
              <w:pStyle w:val="DecimalAligned"/>
            </w:pPr>
          </w:p>
        </w:tc>
      </w:tr>
      <w:tr w:rsidR="00B12E6C" w14:paraId="124EAAAB" w14:textId="77777777" w:rsidTr="00867688">
        <w:trPr>
          <w:cnfStyle w:val="010000000000" w:firstRow="0" w:lastRow="1" w:firstColumn="0" w:lastColumn="0" w:oddVBand="0" w:evenVBand="0" w:oddHBand="0" w:evenHBand="0" w:firstRowFirstColumn="0" w:firstRowLastColumn="0" w:lastRowFirstColumn="0" w:lastRowLastColumn="0"/>
          <w:trHeight w:val="4651"/>
        </w:trPr>
        <w:tc>
          <w:tcPr>
            <w:tcW w:w="5000" w:type="pct"/>
            <w:gridSpan w:val="4"/>
            <w:tcBorders>
              <w:top w:val="single" w:sz="8" w:space="0" w:color="auto"/>
              <w:left w:val="single" w:sz="8" w:space="0" w:color="auto"/>
              <w:right w:val="single" w:sz="8" w:space="0" w:color="auto"/>
            </w:tcBorders>
            <w:noWrap/>
          </w:tcPr>
          <w:p w14:paraId="01CD7C14" w14:textId="1B3323D1" w:rsidR="00B12E6C" w:rsidRDefault="00B12E6C" w:rsidP="006624E1">
            <w:pPr>
              <w:pStyle w:val="DecimalAligned"/>
            </w:pPr>
            <w:r>
              <w:t xml:space="preserve">Personal Development Plan: </w:t>
            </w:r>
          </w:p>
          <w:p w14:paraId="59BA4A1B" w14:textId="24ACC466" w:rsidR="00B22839" w:rsidRDefault="00194F8B" w:rsidP="00B22839">
            <w:pPr>
              <w:pStyle w:val="DecimalAligned"/>
            </w:pPr>
            <w:r>
              <w:t xml:space="preserve">Work on mastering the phone guide – </w:t>
            </w:r>
          </w:p>
          <w:p w14:paraId="06D421FF" w14:textId="17714C55" w:rsidR="00194F8B" w:rsidRDefault="00194F8B" w:rsidP="00B22839">
            <w:pPr>
              <w:pStyle w:val="DecimalAligned"/>
            </w:pPr>
            <w:r>
              <w:t xml:space="preserve">Use the lead sheets. </w:t>
            </w:r>
          </w:p>
          <w:p w14:paraId="46A0A864" w14:textId="77777777" w:rsidR="00B22839" w:rsidRDefault="00B22839" w:rsidP="006624E1">
            <w:pPr>
              <w:pStyle w:val="DecimalAligned"/>
            </w:pPr>
          </w:p>
          <w:p w14:paraId="3B67A5C1" w14:textId="69100AA6" w:rsidR="00B12E6C" w:rsidRDefault="00B12E6C" w:rsidP="006624E1">
            <w:pPr>
              <w:pStyle w:val="DecimalAligned"/>
            </w:pPr>
          </w:p>
        </w:tc>
      </w:tr>
    </w:tbl>
    <w:p w14:paraId="174151FD" w14:textId="14D8D3CA" w:rsidR="00B12E6C" w:rsidRDefault="00B12E6C"/>
    <w:p w14:paraId="66CBB975" w14:textId="0B253AD3" w:rsidR="00D13FDB" w:rsidRPr="00B31CF6" w:rsidRDefault="00D13FDB" w:rsidP="00B31CF6">
      <w:bookmarkStart w:id="0" w:name="_GoBack"/>
      <w:bookmarkEnd w:id="0"/>
    </w:p>
    <w:sectPr w:rsidR="00D13FDB" w:rsidRPr="00B31C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6A881" w14:textId="77777777" w:rsidR="00BD4478" w:rsidRDefault="00BD4478" w:rsidP="00B12E6C">
      <w:pPr>
        <w:spacing w:after="0" w:line="240" w:lineRule="auto"/>
      </w:pPr>
      <w:r>
        <w:separator/>
      </w:r>
    </w:p>
  </w:endnote>
  <w:endnote w:type="continuationSeparator" w:id="0">
    <w:p w14:paraId="026EEB99" w14:textId="77777777" w:rsidR="00BD4478" w:rsidRDefault="00BD4478" w:rsidP="00B1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3E57D" w14:textId="77777777" w:rsidR="00BD4478" w:rsidRDefault="00BD4478" w:rsidP="00B12E6C">
      <w:pPr>
        <w:spacing w:after="0" w:line="240" w:lineRule="auto"/>
      </w:pPr>
      <w:r>
        <w:separator/>
      </w:r>
    </w:p>
  </w:footnote>
  <w:footnote w:type="continuationSeparator" w:id="0">
    <w:p w14:paraId="3673975F" w14:textId="77777777" w:rsidR="00BD4478" w:rsidRDefault="00BD4478" w:rsidP="00B12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itle"/>
      <w:tag w:val=""/>
      <w:id w:val="1116400235"/>
      <w:placeholder>
        <w:docPart w:val="859EF6CC3436429B809B05E775C8B2B9"/>
      </w:placeholder>
      <w:dataBinding w:prefixMappings="xmlns:ns0='http://purl.org/dc/elements/1.1/' xmlns:ns1='http://schemas.openxmlformats.org/package/2006/metadata/core-properties' " w:xpath="/ns1:coreProperties[1]/ns0:title[1]" w:storeItemID="{6C3C8BC8-F283-45AE-878A-BAB7291924A1}"/>
      <w:text/>
    </w:sdtPr>
    <w:sdtEndPr/>
    <w:sdtContent>
      <w:p w14:paraId="4B48AD37" w14:textId="296EAEBF" w:rsidR="00B12E6C" w:rsidRDefault="00B12E6C" w:rsidP="00B12E6C">
        <w:pPr>
          <w:pStyle w:val="Header"/>
          <w:tabs>
            <w:tab w:val="clear" w:pos="4680"/>
            <w:tab w:val="clear" w:pos="9360"/>
          </w:tabs>
          <w:jc w:val="center"/>
          <w:rPr>
            <w:color w:val="7F7F7F" w:themeColor="text1" w:themeTint="80"/>
          </w:rPr>
        </w:pPr>
        <w:r>
          <w:rPr>
            <w:color w:val="7F7F7F" w:themeColor="text1" w:themeTint="80"/>
          </w:rPr>
          <w:t xml:space="preserve">Service Advisor </w:t>
        </w:r>
        <w:r w:rsidR="004A62F2">
          <w:rPr>
            <w:color w:val="7F7F7F" w:themeColor="text1" w:themeTint="80"/>
          </w:rPr>
          <w:t>Monthly</w:t>
        </w:r>
        <w:r>
          <w:rPr>
            <w:color w:val="7F7F7F" w:themeColor="text1" w:themeTint="80"/>
          </w:rPr>
          <w:t xml:space="preserve"> </w:t>
        </w:r>
        <w:r w:rsidR="00D13FDB">
          <w:rPr>
            <w:color w:val="7F7F7F" w:themeColor="text1" w:themeTint="80"/>
          </w:rPr>
          <w:t>Coaching Plan</w:t>
        </w:r>
        <w:r w:rsidR="004A62F2">
          <w:rPr>
            <w:color w:val="7F7F7F" w:themeColor="text1" w:themeTint="80"/>
          </w:rPr>
          <w:t xml:space="preserve"> – April 2019</w:t>
        </w:r>
      </w:p>
    </w:sdtContent>
  </w:sdt>
  <w:p w14:paraId="3E9AE0E5" w14:textId="041DB77F" w:rsidR="00B12E6C" w:rsidRDefault="00B12E6C">
    <w:pPr>
      <w:pStyle w:val="Header"/>
    </w:pPr>
    <w:r>
      <w:rPr>
        <w:noProof/>
      </w:rPr>
      <w:drawing>
        <wp:anchor distT="0" distB="0" distL="114300" distR="114300" simplePos="0" relativeHeight="251658240" behindDoc="1" locked="0" layoutInCell="1" allowOverlap="1" wp14:anchorId="0315400F" wp14:editId="77DC1D76">
          <wp:simplePos x="0" y="0"/>
          <wp:positionH relativeFrom="column">
            <wp:posOffset>102759</wp:posOffset>
          </wp:positionH>
          <wp:positionV relativeFrom="paragraph">
            <wp:posOffset>-281747</wp:posOffset>
          </wp:positionV>
          <wp:extent cx="373160" cy="373160"/>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AdvisorFix Seal RBW Transparent-01.png"/>
                  <pic:cNvPicPr/>
                </pic:nvPicPr>
                <pic:blipFill>
                  <a:blip r:embed="rId1">
                    <a:extLst>
                      <a:ext uri="{28A0092B-C50C-407E-A947-70E740481C1C}">
                        <a14:useLocalDpi xmlns:a14="http://schemas.microsoft.com/office/drawing/2010/main" val="0"/>
                      </a:ext>
                    </a:extLst>
                  </a:blip>
                  <a:stretch>
                    <a:fillRect/>
                  </a:stretch>
                </pic:blipFill>
                <pic:spPr>
                  <a:xfrm>
                    <a:off x="0" y="0"/>
                    <a:ext cx="373160" cy="373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6EF1"/>
    <w:multiLevelType w:val="hybridMultilevel"/>
    <w:tmpl w:val="A0B6E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05268"/>
    <w:multiLevelType w:val="hybridMultilevel"/>
    <w:tmpl w:val="4630FDF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8A11125"/>
    <w:multiLevelType w:val="hybridMultilevel"/>
    <w:tmpl w:val="CDCC87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687CC3"/>
    <w:multiLevelType w:val="hybridMultilevel"/>
    <w:tmpl w:val="13FA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82FAB"/>
    <w:multiLevelType w:val="hybridMultilevel"/>
    <w:tmpl w:val="CA302B84"/>
    <w:lvl w:ilvl="0" w:tplc="AA4A63F8">
      <w:start w:val="1"/>
      <w:numFmt w:val="decimal"/>
      <w:lvlText w:val="%1."/>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A3240DD0">
      <w:start w:val="1"/>
      <w:numFmt w:val="lowerLetter"/>
      <w:lvlText w:val="%2"/>
      <w:lvlJc w:val="left"/>
      <w:pPr>
        <w:ind w:left="14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53E278D6">
      <w:start w:val="1"/>
      <w:numFmt w:val="lowerRoman"/>
      <w:lvlText w:val="%3"/>
      <w:lvlJc w:val="left"/>
      <w:pPr>
        <w:ind w:left="21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129A14CA">
      <w:start w:val="1"/>
      <w:numFmt w:val="decimal"/>
      <w:lvlText w:val="%4"/>
      <w:lvlJc w:val="left"/>
      <w:pPr>
        <w:ind w:left="28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F83CBFF6">
      <w:start w:val="1"/>
      <w:numFmt w:val="lowerLetter"/>
      <w:lvlText w:val="%5"/>
      <w:lvlJc w:val="left"/>
      <w:pPr>
        <w:ind w:left="36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E94CCFF8">
      <w:start w:val="1"/>
      <w:numFmt w:val="lowerRoman"/>
      <w:lvlText w:val="%6"/>
      <w:lvlJc w:val="left"/>
      <w:pPr>
        <w:ind w:left="43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FFD2A6CC">
      <w:start w:val="1"/>
      <w:numFmt w:val="decimal"/>
      <w:lvlText w:val="%7"/>
      <w:lvlJc w:val="left"/>
      <w:pPr>
        <w:ind w:left="50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5F4C441A">
      <w:start w:val="1"/>
      <w:numFmt w:val="lowerLetter"/>
      <w:lvlText w:val="%8"/>
      <w:lvlJc w:val="left"/>
      <w:pPr>
        <w:ind w:left="57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1F5ED9F4">
      <w:start w:val="1"/>
      <w:numFmt w:val="lowerRoman"/>
      <w:lvlText w:val="%9"/>
      <w:lvlJc w:val="left"/>
      <w:pPr>
        <w:ind w:left="64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9F277B"/>
    <w:multiLevelType w:val="hybridMultilevel"/>
    <w:tmpl w:val="92A0A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B838CA"/>
    <w:multiLevelType w:val="hybridMultilevel"/>
    <w:tmpl w:val="AAF8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61E9F"/>
    <w:multiLevelType w:val="hybridMultilevel"/>
    <w:tmpl w:val="F6A0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239F6"/>
    <w:multiLevelType w:val="hybridMultilevel"/>
    <w:tmpl w:val="CA302B84"/>
    <w:lvl w:ilvl="0" w:tplc="AA4A63F8">
      <w:start w:val="1"/>
      <w:numFmt w:val="decimal"/>
      <w:lvlText w:val="%1."/>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A3240DD0">
      <w:start w:val="1"/>
      <w:numFmt w:val="lowerLetter"/>
      <w:lvlText w:val="%2"/>
      <w:lvlJc w:val="left"/>
      <w:pPr>
        <w:ind w:left="14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53E278D6">
      <w:start w:val="1"/>
      <w:numFmt w:val="lowerRoman"/>
      <w:lvlText w:val="%3"/>
      <w:lvlJc w:val="left"/>
      <w:pPr>
        <w:ind w:left="21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129A14CA">
      <w:start w:val="1"/>
      <w:numFmt w:val="decimal"/>
      <w:lvlText w:val="%4"/>
      <w:lvlJc w:val="left"/>
      <w:pPr>
        <w:ind w:left="28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F83CBFF6">
      <w:start w:val="1"/>
      <w:numFmt w:val="lowerLetter"/>
      <w:lvlText w:val="%5"/>
      <w:lvlJc w:val="left"/>
      <w:pPr>
        <w:ind w:left="36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E94CCFF8">
      <w:start w:val="1"/>
      <w:numFmt w:val="lowerRoman"/>
      <w:lvlText w:val="%6"/>
      <w:lvlJc w:val="left"/>
      <w:pPr>
        <w:ind w:left="43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FFD2A6CC">
      <w:start w:val="1"/>
      <w:numFmt w:val="decimal"/>
      <w:lvlText w:val="%7"/>
      <w:lvlJc w:val="left"/>
      <w:pPr>
        <w:ind w:left="50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5F4C441A">
      <w:start w:val="1"/>
      <w:numFmt w:val="lowerLetter"/>
      <w:lvlText w:val="%8"/>
      <w:lvlJc w:val="left"/>
      <w:pPr>
        <w:ind w:left="57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1F5ED9F4">
      <w:start w:val="1"/>
      <w:numFmt w:val="lowerRoman"/>
      <w:lvlText w:val="%9"/>
      <w:lvlJc w:val="left"/>
      <w:pPr>
        <w:ind w:left="64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8A6F9D"/>
    <w:multiLevelType w:val="hybridMultilevel"/>
    <w:tmpl w:val="5D6EC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D6401"/>
    <w:multiLevelType w:val="hybridMultilevel"/>
    <w:tmpl w:val="A6489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56AA4"/>
    <w:multiLevelType w:val="hybridMultilevel"/>
    <w:tmpl w:val="DEE20ED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F65FB"/>
    <w:multiLevelType w:val="hybridMultilevel"/>
    <w:tmpl w:val="3098B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614A76"/>
    <w:multiLevelType w:val="hybridMultilevel"/>
    <w:tmpl w:val="C4023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01E19"/>
    <w:multiLevelType w:val="hybridMultilevel"/>
    <w:tmpl w:val="D6005E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C522B"/>
    <w:multiLevelType w:val="hybridMultilevel"/>
    <w:tmpl w:val="90A82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6"/>
  </w:num>
  <w:num w:numId="4">
    <w:abstractNumId w:val="13"/>
  </w:num>
  <w:num w:numId="5">
    <w:abstractNumId w:val="11"/>
  </w:num>
  <w:num w:numId="6">
    <w:abstractNumId w:val="0"/>
  </w:num>
  <w:num w:numId="7">
    <w:abstractNumId w:val="9"/>
  </w:num>
  <w:num w:numId="8">
    <w:abstractNumId w:val="8"/>
  </w:num>
  <w:num w:numId="9">
    <w:abstractNumId w:val="7"/>
  </w:num>
  <w:num w:numId="10">
    <w:abstractNumId w:val="4"/>
  </w:num>
  <w:num w:numId="11">
    <w:abstractNumId w:val="15"/>
  </w:num>
  <w:num w:numId="12">
    <w:abstractNumId w:val="3"/>
  </w:num>
  <w:num w:numId="13">
    <w:abstractNumId w:val="12"/>
  </w:num>
  <w:num w:numId="14">
    <w:abstractNumId w:val="5"/>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E1"/>
    <w:rsid w:val="000807B0"/>
    <w:rsid w:val="00194F8B"/>
    <w:rsid w:val="00380A33"/>
    <w:rsid w:val="004A62F2"/>
    <w:rsid w:val="00572F69"/>
    <w:rsid w:val="00617E8C"/>
    <w:rsid w:val="006624E1"/>
    <w:rsid w:val="007208CE"/>
    <w:rsid w:val="007D175D"/>
    <w:rsid w:val="00824F56"/>
    <w:rsid w:val="00922EF5"/>
    <w:rsid w:val="00A15B1B"/>
    <w:rsid w:val="00B12E6C"/>
    <w:rsid w:val="00B13CA1"/>
    <w:rsid w:val="00B22839"/>
    <w:rsid w:val="00B31CF6"/>
    <w:rsid w:val="00B36AFF"/>
    <w:rsid w:val="00B7074E"/>
    <w:rsid w:val="00BD4478"/>
    <w:rsid w:val="00C27D2B"/>
    <w:rsid w:val="00C629C7"/>
    <w:rsid w:val="00D13FDB"/>
    <w:rsid w:val="00E03C16"/>
    <w:rsid w:val="00FD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E3F58"/>
  <w15:chartTrackingRefBased/>
  <w15:docId w15:val="{CF696599-D2A5-4112-81EC-9F9CB389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6624E1"/>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6624E1"/>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6624E1"/>
    <w:rPr>
      <w:rFonts w:eastAsiaTheme="minorEastAsia" w:cs="Times New Roman"/>
      <w:sz w:val="20"/>
      <w:szCs w:val="20"/>
    </w:rPr>
  </w:style>
  <w:style w:type="character" w:styleId="SubtleEmphasis">
    <w:name w:val="Subtle Emphasis"/>
    <w:basedOn w:val="DefaultParagraphFont"/>
    <w:uiPriority w:val="19"/>
    <w:qFormat/>
    <w:rsid w:val="006624E1"/>
    <w:rPr>
      <w:i/>
      <w:iCs/>
    </w:rPr>
  </w:style>
  <w:style w:type="table" w:styleId="MediumShading2-Accent5">
    <w:name w:val="Medium Shading 2 Accent 5"/>
    <w:basedOn w:val="TableNormal"/>
    <w:uiPriority w:val="64"/>
    <w:rsid w:val="006624E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B12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E6C"/>
  </w:style>
  <w:style w:type="paragraph" w:styleId="Footer">
    <w:name w:val="footer"/>
    <w:basedOn w:val="Normal"/>
    <w:link w:val="FooterChar"/>
    <w:uiPriority w:val="99"/>
    <w:unhideWhenUsed/>
    <w:rsid w:val="00B12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E6C"/>
  </w:style>
  <w:style w:type="paragraph" w:styleId="ListParagraph">
    <w:name w:val="List Paragraph"/>
    <w:basedOn w:val="Normal"/>
    <w:uiPriority w:val="34"/>
    <w:qFormat/>
    <w:rsid w:val="007D175D"/>
    <w:pPr>
      <w:ind w:left="720"/>
      <w:contextualSpacing/>
    </w:pPr>
  </w:style>
  <w:style w:type="paragraph" w:styleId="Title">
    <w:name w:val="Title"/>
    <w:basedOn w:val="Normal"/>
    <w:next w:val="Normal"/>
    <w:link w:val="TitleChar"/>
    <w:uiPriority w:val="10"/>
    <w:qFormat/>
    <w:rsid w:val="004A62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2F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9EF6CC3436429B809B05E775C8B2B9"/>
        <w:category>
          <w:name w:val="General"/>
          <w:gallery w:val="placeholder"/>
        </w:category>
        <w:types>
          <w:type w:val="bbPlcHdr"/>
        </w:types>
        <w:behaviors>
          <w:behavior w:val="content"/>
        </w:behaviors>
        <w:guid w:val="{55C0EB9E-AB5E-4BA9-B026-15F883BDB1CE}"/>
      </w:docPartPr>
      <w:docPartBody>
        <w:p w:rsidR="00684580" w:rsidRDefault="0059683F" w:rsidP="0059683F">
          <w:pPr>
            <w:pStyle w:val="859EF6CC3436429B809B05E775C8B2B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3F"/>
    <w:rsid w:val="00506095"/>
    <w:rsid w:val="0059683F"/>
    <w:rsid w:val="00647ECA"/>
    <w:rsid w:val="00684580"/>
    <w:rsid w:val="00E14DBC"/>
    <w:rsid w:val="00F0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9EF6CC3436429B809B05E775C8B2B9">
    <w:name w:val="859EF6CC3436429B809B05E775C8B2B9"/>
    <w:rsid w:val="00596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Service Advisor Weekly Coaching Plan</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Advisor Monthly Coaching Plan – April 2019</dc:title>
  <dc:subject/>
  <dc:creator>Jeremy ONeal</dc:creator>
  <cp:keywords/>
  <dc:description/>
  <cp:lastModifiedBy>Jeremy ONeal</cp:lastModifiedBy>
  <cp:revision>2</cp:revision>
  <dcterms:created xsi:type="dcterms:W3CDTF">2019-04-02T13:10:00Z</dcterms:created>
  <dcterms:modified xsi:type="dcterms:W3CDTF">2019-04-02T13:10:00Z</dcterms:modified>
</cp:coreProperties>
</file>